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22" w:rsidRPr="00F45DEF" w:rsidRDefault="00734D22" w:rsidP="00734D22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F45DEF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4CCAC58" wp14:editId="0AFC76C0">
            <wp:extent cx="542925" cy="723900"/>
            <wp:effectExtent l="0" t="0" r="9525" b="0"/>
            <wp:docPr id="14" name="Рисунок 14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D22" w:rsidRPr="00F45DEF" w:rsidRDefault="00734D22" w:rsidP="00734D2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F45DEF">
        <w:rPr>
          <w:rFonts w:ascii="Times New Roman" w:hAnsi="Times New Roman"/>
          <w:b/>
          <w:caps/>
          <w:color w:val="000000" w:themeColor="text1"/>
          <w:sz w:val="28"/>
          <w:szCs w:val="28"/>
        </w:rPr>
        <w:t>АДМИНИСТРАЦИЯ</w:t>
      </w:r>
    </w:p>
    <w:p w:rsidR="00734D22" w:rsidRPr="00F45DEF" w:rsidRDefault="00734D22" w:rsidP="00734D2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F45DEF">
        <w:rPr>
          <w:rFonts w:ascii="Times New Roman" w:hAnsi="Times New Roman"/>
          <w:b/>
          <w:caps/>
          <w:color w:val="000000" w:themeColor="text1"/>
          <w:sz w:val="28"/>
          <w:szCs w:val="28"/>
        </w:rPr>
        <w:t>ГОРОДСКОго ПОСЕЛЕНИя федоровский</w:t>
      </w:r>
    </w:p>
    <w:p w:rsidR="00734D22" w:rsidRPr="00F45DEF" w:rsidRDefault="00734D22" w:rsidP="00734D2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F45DEF">
        <w:rPr>
          <w:rFonts w:ascii="Times New Roman" w:hAnsi="Times New Roman"/>
          <w:b/>
          <w:caps/>
          <w:color w:val="000000" w:themeColor="text1"/>
          <w:sz w:val="28"/>
          <w:szCs w:val="28"/>
        </w:rPr>
        <w:t>СУРГУТСКОГО РАЙОНА</w:t>
      </w:r>
    </w:p>
    <w:p w:rsidR="00734D22" w:rsidRPr="00F45DEF" w:rsidRDefault="00734D22" w:rsidP="00734D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5DEF">
        <w:rPr>
          <w:rFonts w:ascii="Times New Roman" w:hAnsi="Times New Roman"/>
          <w:b/>
          <w:color w:val="000000" w:themeColor="text1"/>
          <w:sz w:val="28"/>
          <w:szCs w:val="28"/>
        </w:rPr>
        <w:t>ХАНТЫ-МАНСИЙСКОГО АВТОНОМНОГО ОКРУГА - ЮГРЫ</w:t>
      </w:r>
    </w:p>
    <w:p w:rsidR="00734D22" w:rsidRPr="00F45DEF" w:rsidRDefault="00734D22" w:rsidP="00734D2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45DEF">
        <w:rPr>
          <w:rFonts w:ascii="Times New Roman" w:hAnsi="Times New Roman"/>
          <w:b/>
          <w:bCs/>
          <w:color w:val="000000" w:themeColor="text1"/>
          <w:sz w:val="28"/>
          <w:szCs w:val="28"/>
        </w:rPr>
        <w:t>Р А С П О Р Я Ж Е Н И Е</w:t>
      </w:r>
    </w:p>
    <w:p w:rsidR="00734D22" w:rsidRPr="00F45DEF" w:rsidRDefault="00734D22" w:rsidP="00734D2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34D22" w:rsidRPr="00F45DEF" w:rsidRDefault="00734D22" w:rsidP="00734D22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45D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«30» июня 2023 года                                                                                        №90-р</w:t>
      </w:r>
    </w:p>
    <w:p w:rsidR="00734D22" w:rsidRPr="00F45DEF" w:rsidRDefault="00734D22" w:rsidP="00734D22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F45D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пгт</w:t>
      </w:r>
      <w:proofErr w:type="spellEnd"/>
      <w:r w:rsidRPr="00F45D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Федоровский</w:t>
      </w:r>
    </w:p>
    <w:p w:rsidR="00734D22" w:rsidRPr="00F45DEF" w:rsidRDefault="00734D22" w:rsidP="00734D2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</w:pPr>
    </w:p>
    <w:p w:rsidR="00734D22" w:rsidRPr="00F45DEF" w:rsidRDefault="00734D22" w:rsidP="00734D22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основных показателях прогноза социально-экономического развития городского поселения Федоровский на 2024 год и на плановый период 2025 и 2026 годов</w:t>
      </w:r>
    </w:p>
    <w:p w:rsidR="00734D22" w:rsidRPr="00F45DEF" w:rsidRDefault="00734D22" w:rsidP="00734D2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</w:pPr>
    </w:p>
    <w:p w:rsidR="00734D22" w:rsidRPr="00F45DEF" w:rsidRDefault="00734D22" w:rsidP="0073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173 Бюджетного кодекса Российской Федерации, постановлением администрации городского поселения Федоровский от 31.08.2020 № 406-п «О порядке разработки, корректировки, утверждения (одобрения), осуществления мониторинга и контроля реализации прогноза социально-экономического развития муниципального образования городского поселения Федоровский на среднесрочный и долгосрочный периоды»:</w:t>
      </w:r>
    </w:p>
    <w:p w:rsidR="00734D22" w:rsidRPr="00F45DEF" w:rsidRDefault="00734D22" w:rsidP="0073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Одобрить основные показатели прогноза социально-экономического развития городского поселения Федоровский на 2024 год и на плановый период 2025 и 2026 годов, согласно приложению к настоящему распоряжению.</w:t>
      </w:r>
    </w:p>
    <w:p w:rsidR="00734D22" w:rsidRPr="00F45DEF" w:rsidRDefault="00734D22" w:rsidP="0073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Финансово-экономическому управлению администрации городского поселения Федоровский при составлении проекта бюджета городского поселения на 2024 год и плановый период 2025 и 2026 годов учесть основные показатели прогноза социально-экономического развития городского поселения Федоровский на 2024 год и плановый период 2025 и 2026 годов.</w:t>
      </w:r>
    </w:p>
    <w:p w:rsidR="00734D22" w:rsidRPr="00F45DEF" w:rsidRDefault="00734D22" w:rsidP="0073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Разместить настоящее распоряжение на официальном сайте органов местного самоуправления городского поселения Федоровский.</w:t>
      </w:r>
    </w:p>
    <w:p w:rsidR="00734D22" w:rsidRPr="00F45DEF" w:rsidRDefault="00734D22" w:rsidP="0073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5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F45D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Настоящее распоряжение вступает в силу с даты подписания.</w:t>
      </w:r>
    </w:p>
    <w:p w:rsidR="00734D22" w:rsidRPr="00F45DEF" w:rsidRDefault="00734D22" w:rsidP="0073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Контроль за выполнением настоящего распоряжения оставляю за собой.</w:t>
      </w:r>
    </w:p>
    <w:p w:rsidR="00734D22" w:rsidRPr="00F45DEF" w:rsidRDefault="00734D22" w:rsidP="00734D2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</w:pPr>
    </w:p>
    <w:p w:rsidR="00734D22" w:rsidRPr="00F45DEF" w:rsidRDefault="00734D22" w:rsidP="00734D2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</w:pPr>
      <w:r w:rsidRPr="00F45DEF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  <w:t>Глава городского поселения</w:t>
      </w:r>
    </w:p>
    <w:p w:rsidR="00734D22" w:rsidRPr="00F45DEF" w:rsidRDefault="00734D22" w:rsidP="00734D2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</w:pPr>
      <w:r w:rsidRPr="00F45DEF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  <w:t>Федоровский                                                                                            Н.У. Рудышин</w:t>
      </w:r>
    </w:p>
    <w:p w:rsidR="00734D22" w:rsidRPr="00F45DEF" w:rsidRDefault="00734D22" w:rsidP="00734D2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</w:pPr>
    </w:p>
    <w:p w:rsidR="00734D22" w:rsidRPr="00F45DEF" w:rsidRDefault="00734D22" w:rsidP="00734D22">
      <w:pPr>
        <w:rPr>
          <w:rFonts w:ascii="Times New Roman" w:hAnsi="Times New Roman"/>
          <w:b/>
          <w:caps/>
          <w:color w:val="000000" w:themeColor="text1"/>
          <w:sz w:val="28"/>
          <w:szCs w:val="28"/>
        </w:rPr>
        <w:sectPr w:rsidR="00734D22" w:rsidRPr="00F45DEF" w:rsidSect="00EF695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34D22" w:rsidRPr="00F45DEF" w:rsidRDefault="00734D22" w:rsidP="00734D2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45DE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к распоряжению </w:t>
      </w:r>
    </w:p>
    <w:p w:rsidR="00734D22" w:rsidRPr="00F45DEF" w:rsidRDefault="00734D22" w:rsidP="00734D2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45DEF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городского поселения Федоровский </w:t>
      </w:r>
    </w:p>
    <w:p w:rsidR="00734D22" w:rsidRPr="00F45DEF" w:rsidRDefault="00734D22" w:rsidP="00734D2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45DEF">
        <w:rPr>
          <w:rFonts w:ascii="Times New Roman" w:hAnsi="Times New Roman"/>
          <w:color w:val="000000" w:themeColor="text1"/>
          <w:sz w:val="24"/>
          <w:szCs w:val="24"/>
        </w:rPr>
        <w:t>от 30.06.2023 №90-р</w:t>
      </w:r>
    </w:p>
    <w:p w:rsidR="00734D22" w:rsidRPr="00F45DEF" w:rsidRDefault="00734D22" w:rsidP="00734D2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34D22" w:rsidRPr="00F45DEF" w:rsidRDefault="00734D22" w:rsidP="00734D22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показатели прогноза социально-экономического развития </w:t>
      </w:r>
    </w:p>
    <w:p w:rsidR="00734D22" w:rsidRPr="00F45DEF" w:rsidRDefault="00734D22" w:rsidP="00734D22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поселения Федоровский на 2024 год</w:t>
      </w:r>
    </w:p>
    <w:p w:rsidR="00734D22" w:rsidRPr="00F45DEF" w:rsidRDefault="00734D22" w:rsidP="00734D22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плановый период 2025 и 2026 годов</w:t>
      </w:r>
    </w:p>
    <w:p w:rsidR="00734D22" w:rsidRPr="00F45DEF" w:rsidRDefault="00734D22" w:rsidP="00734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1560"/>
        <w:gridCol w:w="1417"/>
        <w:gridCol w:w="1418"/>
        <w:gridCol w:w="1275"/>
        <w:gridCol w:w="1276"/>
        <w:gridCol w:w="1276"/>
        <w:gridCol w:w="1276"/>
        <w:gridCol w:w="1275"/>
        <w:gridCol w:w="1276"/>
      </w:tblGrid>
      <w:tr w:rsidR="00734D22" w:rsidRPr="00F45DEF" w:rsidTr="00E45255">
        <w:trPr>
          <w:trHeight w:val="345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прогноз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</w:t>
            </w:r>
          </w:p>
        </w:tc>
      </w:tr>
      <w:tr w:rsidR="00734D22" w:rsidRPr="00F45DEF" w:rsidTr="00E45255">
        <w:trPr>
          <w:trHeight w:val="242"/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вариант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734D22" w:rsidRPr="00F45DEF" w:rsidTr="00E45255">
        <w:trPr>
          <w:trHeight w:val="63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 Демографические показатели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34D22" w:rsidRPr="00F45DEF" w:rsidTr="00E45255">
        <w:trPr>
          <w:trHeight w:val="63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Численность постоянного населения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 начало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23667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23966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24564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24863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25162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25461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25760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 конец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23966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26077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среднегодовая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23817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24125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24723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25321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25919</w:t>
            </w:r>
          </w:p>
        </w:tc>
      </w:tr>
      <w:tr w:rsidR="00734D22" w:rsidRPr="00F45DEF" w:rsidTr="00E45255">
        <w:trPr>
          <w:trHeight w:val="63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темп роста к предыдущему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101,17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Естественный прирост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-число родившихся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280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число умерших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Миграционный прирост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число прибывших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1501</w:t>
            </w:r>
          </w:p>
        </w:tc>
      </w:tr>
      <w:tr w:rsidR="00734D22" w:rsidRPr="00F45DEF" w:rsidTr="00734D22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число выбывших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1402</w:t>
            </w:r>
          </w:p>
        </w:tc>
      </w:tr>
      <w:tr w:rsidR="00734D22" w:rsidRPr="00F45DEF" w:rsidTr="00734D22">
        <w:trPr>
          <w:trHeight w:val="140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2. Производство агропромышленной продукции сельхозпредприятиями и крестьянскими (фермерскими) хозяйствами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тн</w:t>
            </w:r>
            <w:proofErr w:type="spellEnd"/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734D22" w:rsidRPr="00F45DEF" w:rsidTr="00E45255">
        <w:trPr>
          <w:trHeight w:val="94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Реализовано сельскохозяйственной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34D22" w:rsidRPr="00F45DEF" w:rsidTr="00E45255">
        <w:trPr>
          <w:trHeight w:val="63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темп роста к предыдущему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734D22" w:rsidRPr="00F45DEF" w:rsidTr="00E45255">
        <w:trPr>
          <w:trHeight w:val="63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 Развитие малого и среднего бизнеса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Оборот розничной торговли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млн.руб</w:t>
            </w:r>
            <w:proofErr w:type="spellEnd"/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3091,51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3255,36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3369,30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3434,40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3487,22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3582,08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3612,76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3736,11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104,30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285,03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310,64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321,51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333,09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344,46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104,30</w:t>
            </w:r>
          </w:p>
        </w:tc>
      </w:tr>
      <w:tr w:rsidR="00734D22" w:rsidRPr="00F45DEF" w:rsidTr="00E45255">
        <w:trPr>
          <w:trHeight w:val="63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платных услуг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1013,08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104,4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5. Труд и занятость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34D22" w:rsidRPr="00F45DEF" w:rsidTr="00E45255">
        <w:trPr>
          <w:trHeight w:val="451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Экономически активное население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16509</w:t>
            </w:r>
          </w:p>
        </w:tc>
      </w:tr>
      <w:tr w:rsidR="00734D22" w:rsidRPr="00F45DEF" w:rsidTr="00734D22">
        <w:trPr>
          <w:trHeight w:val="63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занятых в экономике (среднегодовая)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13891</w:t>
            </w:r>
          </w:p>
        </w:tc>
      </w:tr>
      <w:tr w:rsidR="00734D22" w:rsidRPr="00F45DEF" w:rsidTr="00734D22">
        <w:trPr>
          <w:trHeight w:val="157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Численность безработных, зарегистрированных в органах государственной службы занятости (на конец года), в том числе: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734D22" w:rsidRPr="00F45DEF" w:rsidTr="00E45255">
        <w:trPr>
          <w:trHeight w:val="83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Уровень безработицы, зарегистрированной в органах государственной службы занятости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</w:tr>
      <w:tr w:rsidR="00734D22" w:rsidRPr="00F45DEF" w:rsidTr="00E45255">
        <w:trPr>
          <w:trHeight w:val="39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экономически активного населения в общей численности населения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63,70</w:t>
            </w:r>
          </w:p>
        </w:tc>
      </w:tr>
      <w:tr w:rsidR="00734D22" w:rsidRPr="00F45DEF" w:rsidTr="00E45255">
        <w:trPr>
          <w:trHeight w:val="73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численности занятых в экономике в численности экономически активного населения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84,14</w:t>
            </w:r>
          </w:p>
        </w:tc>
      </w:tr>
      <w:tr w:rsidR="00734D22" w:rsidRPr="00F45DEF" w:rsidTr="00E45255">
        <w:trPr>
          <w:trHeight w:val="63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6. Денежные доходы и расходы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34D22" w:rsidRPr="00F45DEF" w:rsidTr="00E45255">
        <w:trPr>
          <w:trHeight w:val="63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Денежные доходы населения - всего, 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млн.руб</w:t>
            </w:r>
            <w:proofErr w:type="spellEnd"/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11068,17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11670,68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12017,92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12558,60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12362,09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13436,21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12681,96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14328,45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оплата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млн.руб</w:t>
            </w:r>
            <w:proofErr w:type="spellEnd"/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10304,88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10861,3435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11165,461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11719,39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11478,094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12539,747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11765,046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13367,37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103,80%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105,40%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102,80%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107,90%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102,80%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106,60%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процентах к итогу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93,29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социальные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млн.руб</w:t>
            </w:r>
            <w:proofErr w:type="spellEnd"/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631,09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708,84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768,39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101,30%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106,80%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106,10%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104,00%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104,00%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108,00%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104,00%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108,40%</w:t>
            </w:r>
          </w:p>
        </w:tc>
      </w:tr>
      <w:tr w:rsidR="00734D22" w:rsidRPr="00F45DEF" w:rsidTr="00734D22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процентах к итогу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5,36</w:t>
            </w:r>
          </w:p>
        </w:tc>
      </w:tr>
      <w:tr w:rsidR="00734D22" w:rsidRPr="00F45DEF" w:rsidTr="00734D22">
        <w:trPr>
          <w:trHeight w:val="189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другие доходы (доходы от долевого участия в деятельности организаций, доходы, полученные в виде выигрышей и призов, процентные доходы по вкладам в банках)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млн.руб</w:t>
            </w:r>
            <w:proofErr w:type="spellEnd"/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187,62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187,62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192,69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192,69</w:t>
            </w:r>
          </w:p>
        </w:tc>
      </w:tr>
      <w:tr w:rsidR="00734D22" w:rsidRPr="00F45DEF" w:rsidTr="00E45255">
        <w:trPr>
          <w:trHeight w:val="51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процентах к итогу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1,46%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1,40%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1,34%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Денежные расходы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9820,12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10328,71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10737,66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10814,04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11167,17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11246,60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11613,85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11696,46</w:t>
            </w:r>
          </w:p>
        </w:tc>
      </w:tr>
      <w:tr w:rsidR="00734D22" w:rsidRPr="00F45DEF" w:rsidTr="00E45255">
        <w:trPr>
          <w:trHeight w:val="63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потребительские расходы (покупка товаров и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млн.руб</w:t>
            </w:r>
            <w:proofErr w:type="spellEnd"/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8220,73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8656,43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9080,59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9362,79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9443,82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9737,31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9821,57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104,0</w:t>
            </w:r>
          </w:p>
        </w:tc>
      </w:tr>
      <w:tr w:rsidR="00734D22" w:rsidRPr="00F45DEF" w:rsidTr="00E45255">
        <w:trPr>
          <w:trHeight w:val="63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обязательные платежи (ЖКУ, телефон и т.д.)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млн.руб</w:t>
            </w:r>
            <w:proofErr w:type="spellEnd"/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669,33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696,10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104,0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прочие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млн.руб</w:t>
            </w:r>
            <w:proofErr w:type="spellEnd"/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1178,79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104,0</w:t>
            </w:r>
          </w:p>
        </w:tc>
      </w:tr>
      <w:tr w:rsidR="00734D22" w:rsidRPr="00F45DEF" w:rsidTr="00E45255">
        <w:trPr>
          <w:trHeight w:val="63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Превышение доходов над расходами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1341,97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2189,61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2631,98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120,20</w:t>
            </w:r>
          </w:p>
        </w:tc>
      </w:tr>
      <w:tr w:rsidR="00734D22" w:rsidRPr="00F45DEF" w:rsidTr="00E45255">
        <w:trPr>
          <w:trHeight w:val="63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Среднемесячный доход на душу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46,07</w:t>
            </w:r>
          </w:p>
        </w:tc>
      </w:tr>
      <w:tr w:rsidR="00734D22" w:rsidRPr="00F45DEF" w:rsidTr="00E45255">
        <w:trPr>
          <w:trHeight w:val="63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Среднемесячная заработная плата одного работающего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тыс.руб</w:t>
            </w:r>
            <w:proofErr w:type="spellEnd"/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80,19</w:t>
            </w:r>
          </w:p>
        </w:tc>
      </w:tr>
      <w:tr w:rsidR="00734D22" w:rsidRPr="00F45DEF" w:rsidTr="00734D22">
        <w:trPr>
          <w:trHeight w:val="31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105,80</w:t>
            </w:r>
          </w:p>
        </w:tc>
      </w:tr>
      <w:tr w:rsidR="00734D22" w:rsidRPr="00F45DEF" w:rsidTr="00734D22">
        <w:trPr>
          <w:trHeight w:val="63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Денежные расходы темп роста к предыдущему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104,00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8. 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8.1.1. Детские сады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734D22" w:rsidRPr="00F45DEF" w:rsidTr="00E45255">
        <w:trPr>
          <w:trHeight w:val="63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8.1.2 Среднее 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Школы общеобразовательный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734D22" w:rsidRPr="00F45DEF" w:rsidTr="00E45255">
        <w:trPr>
          <w:trHeight w:val="63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8.1.3. Дополнительное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34D22" w:rsidRPr="00F45DEF" w:rsidTr="00E45255">
        <w:trPr>
          <w:trHeight w:val="63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8.2. Здравоохранение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Больницы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Поликлиники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Обеспеченность: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больничными койками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34D22" w:rsidRPr="00F45DEF" w:rsidTr="00E45255">
        <w:trPr>
          <w:trHeight w:val="63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койки круглосуточного стационара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58,00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койки дневного стационара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24,00</w:t>
            </w:r>
          </w:p>
        </w:tc>
      </w:tr>
      <w:tr w:rsidR="00734D22" w:rsidRPr="00F45DEF" w:rsidTr="00E45255">
        <w:trPr>
          <w:trHeight w:val="94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Мощность амбулаторно-поликлинического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посещений за смену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301,00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8.3.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34D22" w:rsidRPr="00F45DEF" w:rsidTr="00E45255">
        <w:trPr>
          <w:trHeight w:val="63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8.3.1. Учреждения культурно-досугового типа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8.3.2 Библиотеки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34D22" w:rsidRPr="00F45DEF" w:rsidTr="00734D22">
        <w:trPr>
          <w:trHeight w:val="63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Книжный фонд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тыс.томов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32,07</w:t>
            </w:r>
          </w:p>
        </w:tc>
      </w:tr>
      <w:tr w:rsidR="00734D22" w:rsidRPr="00F45DEF" w:rsidTr="00734D22">
        <w:trPr>
          <w:trHeight w:val="126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8.3.3. Детские музыкальные, художественные, хореографические школы и школы искусств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34D22" w:rsidRPr="00F45DEF" w:rsidTr="00E45255">
        <w:trPr>
          <w:trHeight w:val="63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8.4. 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Спортивные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34D22" w:rsidRPr="00F45DEF" w:rsidTr="00E45255">
        <w:trPr>
          <w:trHeight w:val="63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спортивных сооружений – всего,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56,00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34D22" w:rsidRPr="00F45DEF" w:rsidTr="00E45255">
        <w:trPr>
          <w:trHeight w:val="63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спортивные залы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единиц/тыс.м2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27/5,40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27/5,40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27/5,40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27/5,40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27/5,40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27/5,40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27/5,40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27/5,40</w:t>
            </w:r>
          </w:p>
        </w:tc>
      </w:tr>
      <w:tr w:rsidR="00734D22" w:rsidRPr="00F45DEF" w:rsidTr="00E45255">
        <w:trPr>
          <w:trHeight w:val="63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бассейны крытые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единиц/м2зеркала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2/132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2/132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2/132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2/132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2/132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2/132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2/132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2/139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лыжная база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</w:tr>
      <w:tr w:rsidR="00734D22" w:rsidRPr="00F45DEF" w:rsidTr="00E45255">
        <w:trPr>
          <w:trHeight w:val="63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плоскостные сооружения - всего,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34D22" w:rsidRPr="00F45DEF" w:rsidTr="00E45255">
        <w:trPr>
          <w:trHeight w:val="32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футбольное поле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единиц/м2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3/8944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3/8944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3/8944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3/8944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3/8944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3/8944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3/8944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3/8944</w:t>
            </w:r>
          </w:p>
        </w:tc>
      </w:tr>
      <w:tr w:rsidR="00734D22" w:rsidRPr="00F45DEF" w:rsidTr="00E45255">
        <w:trPr>
          <w:trHeight w:val="28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хоккейный корт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единиц/м2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3/4097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3/4097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3/4097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3/4097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3/4097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3/4097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3/4097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3/4097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8.5. Молодежная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34D22" w:rsidRPr="00F45DEF" w:rsidTr="00E45255">
        <w:trPr>
          <w:trHeight w:val="22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Молодежные формирования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ед./человек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15/1255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15/1255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15/1255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15/1255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15/1255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15/1255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15/1255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15/1255</w:t>
            </w:r>
          </w:p>
        </w:tc>
      </w:tr>
      <w:tr w:rsidR="00734D22" w:rsidRPr="00F45DEF" w:rsidTr="00E45255">
        <w:trPr>
          <w:trHeight w:val="63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9. Жилищно-коммунальный комплекс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9.1. Жилищный фонд – 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288,00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34D22" w:rsidRPr="00F45DEF" w:rsidTr="00E45255">
        <w:trPr>
          <w:trHeight w:val="63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площадь жилищного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413,13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413,13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413,13</w:t>
            </w:r>
          </w:p>
        </w:tc>
      </w:tr>
      <w:tr w:rsidR="00734D22" w:rsidRPr="00F45DEF" w:rsidTr="00734D22">
        <w:trPr>
          <w:trHeight w:val="63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площадь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330,45</w:t>
            </w:r>
          </w:p>
        </w:tc>
      </w:tr>
      <w:tr w:rsidR="00734D22" w:rsidRPr="00F45DEF" w:rsidTr="00734D22">
        <w:trPr>
          <w:trHeight w:val="31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 w:colFirst="3" w:colLast="9"/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bookmarkEnd w:id="0"/>
      <w:tr w:rsidR="00734D22" w:rsidRPr="00F45DEF" w:rsidTr="00E45255">
        <w:trPr>
          <w:trHeight w:val="37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деревянном исполнении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101,57/82,02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101,57/82,02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101,57/82,02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101,57/82,02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101,57/82,02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101,57/82,02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101,57/82,02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101,57/82,02</w:t>
            </w:r>
          </w:p>
        </w:tc>
      </w:tr>
      <w:tr w:rsidR="00734D22" w:rsidRPr="00F45DEF" w:rsidTr="00E45255">
        <w:trPr>
          <w:trHeight w:val="241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муниципальный жилищный фонд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8,10</w:t>
            </w:r>
          </w:p>
        </w:tc>
      </w:tr>
      <w:tr w:rsidR="00734D22" w:rsidRPr="00F45DEF" w:rsidTr="00E45255">
        <w:trPr>
          <w:trHeight w:val="63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специализированный жилищный фонд (общежития)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тыс.м2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19,82</w:t>
            </w:r>
          </w:p>
        </w:tc>
      </w:tr>
      <w:tr w:rsidR="00734D22" w:rsidRPr="00F45DEF" w:rsidTr="00E45255">
        <w:trPr>
          <w:trHeight w:val="63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Жилье непригодное для проживания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ед./тыс.м2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55/47,75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55/47,75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55/47,75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55/47,75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55/47,75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55/47,75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55/47,75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55/47,75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34D22" w:rsidRPr="00F45DEF" w:rsidTr="00E45255">
        <w:trPr>
          <w:trHeight w:val="7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аварийный жилищный фонд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ед./тыс.м2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55/47,75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55/47,75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55/47,75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55/47,75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55/47,75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55/47,75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55/47,75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55/47,75</w:t>
            </w:r>
          </w:p>
        </w:tc>
      </w:tr>
      <w:tr w:rsidR="00734D22" w:rsidRPr="00F45DEF" w:rsidTr="00E45255">
        <w:trPr>
          <w:trHeight w:val="7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ветхий жилищный фонд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ед./тыс.м2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8/6,63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8/6,63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8/6,63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8/6,63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8/6,63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8/6,63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8/6,63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8/6,63</w:t>
            </w:r>
          </w:p>
        </w:tc>
      </w:tr>
      <w:tr w:rsidR="00734D22" w:rsidRPr="00F45DEF" w:rsidTr="00E45255">
        <w:trPr>
          <w:trHeight w:val="94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экологически неблагоприятный жилищный фонд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ед./тыс.м2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11/10,32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11/10,32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11/10,32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11/10,32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11/10,32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11/10,32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11/10,32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11/10,32</w:t>
            </w:r>
          </w:p>
        </w:tc>
      </w:tr>
      <w:tr w:rsidR="00734D22" w:rsidRPr="00F45DEF" w:rsidTr="00E45255">
        <w:trPr>
          <w:trHeight w:val="519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ветхого и фенольного жилья в общей площади жилищного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13,31</w:t>
            </w:r>
          </w:p>
        </w:tc>
      </w:tr>
      <w:tr w:rsidR="00734D22" w:rsidRPr="00F45DEF" w:rsidTr="00E45255">
        <w:trPr>
          <w:trHeight w:val="94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Общая площадь жилых помещений, приходящаяся в среднем на 1 жителя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13,88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9.2. Коммунальный комплекс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9.2.1. Водоснабжение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водопроводов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скважин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17,00</w:t>
            </w:r>
          </w:p>
        </w:tc>
      </w:tr>
      <w:tr w:rsidR="00734D22" w:rsidRPr="00F45DEF" w:rsidTr="00E45255">
        <w:trPr>
          <w:trHeight w:val="9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Установленная производственная мощность водоочистных сооружений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м3/ сутки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16000,00</w:t>
            </w:r>
          </w:p>
        </w:tc>
      </w:tr>
      <w:tr w:rsidR="00734D22" w:rsidRPr="00F45DEF" w:rsidTr="00E45255">
        <w:trPr>
          <w:trHeight w:val="63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Протяженность водопроводных сетей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35,65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9.2.2. Водоотведение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34D22" w:rsidRPr="00F45DEF" w:rsidTr="00E45255">
        <w:trPr>
          <w:trHeight w:val="63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Количество канализационно-очистных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</w:tr>
      <w:tr w:rsidR="00734D22" w:rsidRPr="00F45DEF" w:rsidTr="00E45255">
        <w:trPr>
          <w:trHeight w:val="94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Установленная пропускная способность очистных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14000,00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Протяженность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38,89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9.2.3. Теплоснабжение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котельных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</w:tr>
      <w:tr w:rsidR="00734D22" w:rsidRPr="00F45DEF" w:rsidTr="00E45255">
        <w:trPr>
          <w:trHeight w:val="63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центральных тепловых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13,00</w:t>
            </w:r>
          </w:p>
        </w:tc>
      </w:tr>
      <w:tr w:rsidR="00734D22" w:rsidRPr="00F45DEF" w:rsidTr="00E45255">
        <w:trPr>
          <w:trHeight w:val="63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установленных котлов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6,00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Протяженность тепловых сетей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45,60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Мощность котельных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111,83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9.3. Улично-дорожная сеть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34D22" w:rsidRPr="00F45DEF" w:rsidTr="00E45255">
        <w:trPr>
          <w:trHeight w:val="63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протяженность улиц, проездов, тротуаров и т.п.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62,50</w:t>
            </w:r>
          </w:p>
        </w:tc>
      </w:tr>
      <w:tr w:rsidR="00734D22" w:rsidRPr="00F45DEF" w:rsidTr="00E45255">
        <w:trPr>
          <w:trHeight w:val="63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площадь улиц, проездов, тротуаров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403,11</w:t>
            </w:r>
          </w:p>
        </w:tc>
      </w:tr>
      <w:tr w:rsidR="00734D22" w:rsidRPr="00F45DEF" w:rsidTr="00E45255">
        <w:trPr>
          <w:trHeight w:val="94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протяженность освещенных частей улиц, проездов, тротуаров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23,24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Остановочные павильоны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Светофорные объекты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734D22" w:rsidRPr="00F45DEF" w:rsidTr="00E45255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1258</w:t>
            </w:r>
          </w:p>
        </w:tc>
      </w:tr>
      <w:tr w:rsidR="00734D22" w:rsidRPr="00F45DEF" w:rsidTr="00E45255">
        <w:trPr>
          <w:trHeight w:val="63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22" w:rsidRPr="00F45DEF" w:rsidRDefault="00734D22" w:rsidP="00E4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Декоративное металлическое ограждение автодорог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22" w:rsidRPr="00F45DEF" w:rsidRDefault="00734D22" w:rsidP="00E4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12726</w:t>
            </w:r>
          </w:p>
        </w:tc>
      </w:tr>
    </w:tbl>
    <w:p w:rsidR="00734D22" w:rsidRPr="00F45DEF" w:rsidRDefault="00734D22" w:rsidP="00734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734D22" w:rsidRPr="00F45DEF" w:rsidSect="00164BB2">
          <w:footerReference w:type="even" r:id="rId6"/>
          <w:footerReference w:type="default" r:id="rId7"/>
          <w:pgSz w:w="16840" w:h="11907" w:orient="landscape" w:code="9"/>
          <w:pgMar w:top="1276" w:right="567" w:bottom="851" w:left="1134" w:header="720" w:footer="720" w:gutter="0"/>
          <w:cols w:space="708"/>
          <w:titlePg/>
          <w:docGrid w:linePitch="326"/>
        </w:sectPr>
      </w:pPr>
    </w:p>
    <w:p w:rsidR="00734D22" w:rsidRPr="00F45DEF" w:rsidRDefault="00734D22" w:rsidP="00734D22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к Основным показателям</w:t>
      </w:r>
    </w:p>
    <w:p w:rsidR="00734D22" w:rsidRPr="00F45DEF" w:rsidRDefault="00734D22" w:rsidP="00734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34D22" w:rsidRPr="00F45DEF" w:rsidRDefault="00734D22" w:rsidP="00734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5D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Пояснительная записка</w:t>
      </w:r>
    </w:p>
    <w:p w:rsidR="00734D22" w:rsidRPr="00F45DEF" w:rsidRDefault="00734D22" w:rsidP="00734D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основным показателям прогноза социально-экономического развития</w:t>
      </w:r>
    </w:p>
    <w:p w:rsidR="00734D22" w:rsidRPr="00F45DEF" w:rsidRDefault="00734D22" w:rsidP="00734D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Федоровский</w:t>
      </w:r>
    </w:p>
    <w:p w:rsidR="00734D22" w:rsidRPr="00F45DEF" w:rsidRDefault="00734D22" w:rsidP="00734D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2024 год и на плановый период 2025 и 2026 годов</w:t>
      </w:r>
    </w:p>
    <w:p w:rsidR="00734D22" w:rsidRPr="00F45DEF" w:rsidRDefault="00734D22" w:rsidP="00734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4D22" w:rsidRPr="00F45DEF" w:rsidRDefault="00734D22" w:rsidP="0073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Прогноз социально-экономического развития городского поселения Федоровский подготовлен с учетом разработанных Министерством экономического развития Российской Федерации сценарных условий, основных параметров прогноза социально-экономического развития Российской Федерации и предельных уровней цен (тарифов) на товары и услуги компаний инфраструктурного сектора на 2024 год и на плановый период 2025 и 2026 годов. За исходные данные приняты итоги социально-экономического развития муниципального образования в 2022 году, и оценка 2023 года, материалы, представленные предприятиями и учреждениями городского поселения Федоровский, государственной статистики, а также собственные расчеты.</w:t>
      </w:r>
    </w:p>
    <w:p w:rsidR="00734D22" w:rsidRPr="00F45DEF" w:rsidRDefault="00734D22" w:rsidP="0073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Основные показатели прогноза социально-экономического развития администрации городского поселения Федоровский на 2024 год и на плановый период 2025 и 2026 годов разработаны в двух вариантах: </w:t>
      </w:r>
    </w:p>
    <w:p w:rsidR="00734D22" w:rsidRPr="00F45DEF" w:rsidRDefault="00734D22" w:rsidP="00734D22">
      <w:pPr>
        <w:numPr>
          <w:ilvl w:val="0"/>
          <w:numId w:val="24"/>
        </w:numPr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вариант 1 (консервативный) – рассматривается как развитие экономики в условиях более низкой динамики, чем в базовом варианте. </w:t>
      </w:r>
    </w:p>
    <w:p w:rsidR="00734D22" w:rsidRPr="00F45DEF" w:rsidRDefault="00734D22" w:rsidP="00734D22">
      <w:pPr>
        <w:numPr>
          <w:ilvl w:val="0"/>
          <w:numId w:val="24"/>
        </w:numPr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вариант 1 (базовый) – отражает динамику умеренных темпов развития экономики, годовые темпы экономики могут оставаться на достигнутом уровне.</w:t>
      </w:r>
    </w:p>
    <w:p w:rsidR="00734D22" w:rsidRPr="00F45DEF" w:rsidRDefault="00734D22" w:rsidP="0073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734D22" w:rsidRPr="00F45DEF" w:rsidRDefault="00734D22" w:rsidP="0073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F45DE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Демографические показатели</w:t>
      </w:r>
    </w:p>
    <w:p w:rsidR="00734D22" w:rsidRPr="00F45DEF" w:rsidRDefault="00734D22" w:rsidP="0073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Динамика миграционных процессов оказывает влияние на численность населения. По оценке 2023 года миграционный прирост составит 99 человек.</w:t>
      </w:r>
    </w:p>
    <w:p w:rsidR="00734D22" w:rsidRPr="00F45DEF" w:rsidRDefault="00734D22" w:rsidP="0073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к 2026 году прогнозируемая среднегодовая численность населения составит: по I варианту прогноза 25 620 человек и по II варианту прогноза – 25 919 человек.</w:t>
      </w:r>
    </w:p>
    <w:p w:rsidR="00734D22" w:rsidRPr="00F45DEF" w:rsidRDefault="00734D22" w:rsidP="0073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734D22" w:rsidRPr="00F45DEF" w:rsidRDefault="00734D22" w:rsidP="0073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F45DE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Производство агропромышленной продукции сельскохозяйственными предприятиями</w:t>
      </w:r>
    </w:p>
    <w:p w:rsidR="00734D22" w:rsidRPr="00F45DEF" w:rsidRDefault="00734D22" w:rsidP="0073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Показатели прогноза развития агропромышленного комплекса на 2024-2026 годы определены с учетом ожидаемых оценок развития сельского хозяйства и дальнейшего развития крестьянских (фермерских) хозяйств с учетом потребительского спроса населения на продовольствие местного производства.</w:t>
      </w:r>
    </w:p>
    <w:p w:rsidR="00734D22" w:rsidRPr="00F45DEF" w:rsidRDefault="00734D22" w:rsidP="00734D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оценке в 2024 году и прогнозном периоде 2024-2026 годов реализация сельскохозяйственной продукции </w:t>
      </w:r>
      <w:r w:rsidRPr="00F45D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территории городского поселения Федоровский осуществляться не будет.</w:t>
      </w:r>
    </w:p>
    <w:p w:rsidR="00734D22" w:rsidRPr="00F45DEF" w:rsidRDefault="00734D22" w:rsidP="0073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734D22" w:rsidRPr="00F45DEF" w:rsidRDefault="00734D22" w:rsidP="0073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F45DE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Рынок товаров и услуг</w:t>
      </w:r>
    </w:p>
    <w:p w:rsidR="00734D22" w:rsidRPr="00F45DEF" w:rsidRDefault="00734D22" w:rsidP="00734D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Прогнозируемые показатели оборота розничной торговли на 2024-2026 годы определены с учетом структуры роста потребительских цен. Оборот розничной торговли к 2026 году: по первому варианту прогноза составит 3612,76 млн. руб. и по второму варианту прогнозируемый рост составит 3736,11 млн. руб.</w:t>
      </w:r>
    </w:p>
    <w:p w:rsidR="00734D22" w:rsidRPr="00F45DEF" w:rsidRDefault="00734D22" w:rsidP="00734D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Оборот общественного питания в прогнозный период 2024-2026 годов будет увеличиваться. Ожидаемый рост к 2026 году по отношению к 2025 году будет варьироваться в пределах 103,6 % -104,3 % и составит: по первому варианту прогноза 333,09 млн. рублей по второму варианту прогноза 344,46 млн. рублей.</w:t>
      </w:r>
    </w:p>
    <w:p w:rsidR="00734D22" w:rsidRPr="00F45DEF" w:rsidRDefault="00734D22" w:rsidP="00734D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Ожидаемый рост платных услуг населения к 2026 году составит 102,6%-104,4% в сопоставимых ценах к уровню 2024 года – 909,01 млн. рублей по первому варианту прогноза 929,48 млн. рублей-по второму варианту прогноза.</w:t>
      </w:r>
    </w:p>
    <w:p w:rsidR="00734D22" w:rsidRPr="00F45DEF" w:rsidRDefault="00734D22" w:rsidP="0073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734D22" w:rsidRPr="00F45DEF" w:rsidRDefault="00734D22" w:rsidP="0073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F45DE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Труд и занятость</w:t>
      </w:r>
    </w:p>
    <w:p w:rsidR="00734D22" w:rsidRPr="00F45DEF" w:rsidRDefault="00734D22" w:rsidP="0073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прогнозными данными уровень трудовых ресурсов к 2026 году составит по обоим вариантам прогноза – 16509 человек.</w:t>
      </w:r>
    </w:p>
    <w:p w:rsidR="00734D22" w:rsidRPr="00F45DEF" w:rsidRDefault="00734D22" w:rsidP="0073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Прогнозируется по оценке центра занятости населения количество зарегистрированных к 2026 году останется на прежнем уровне.</w:t>
      </w:r>
    </w:p>
    <w:p w:rsidR="00734D22" w:rsidRPr="00F45DEF" w:rsidRDefault="00734D22" w:rsidP="0073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прогнозный период основной задачей центра занятости населения будет, как и прежде, реализация мероприятий по трудоустройству населения, профессиональной ориентации, профессиональному обучению и материальной поддержки безработных граждан.</w:t>
      </w:r>
    </w:p>
    <w:p w:rsidR="00734D22" w:rsidRPr="00F45DEF" w:rsidRDefault="00734D22" w:rsidP="00734D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734D22" w:rsidRPr="00F45DEF" w:rsidRDefault="00734D22" w:rsidP="00734D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F45DE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Денежные доходы и расходы населения</w:t>
      </w:r>
    </w:p>
    <w:p w:rsidR="00734D22" w:rsidRPr="00F45DEF" w:rsidRDefault="00734D22" w:rsidP="00734D2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DE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Денежные доходы населения включают все поступления денег в виде оплаты труда работающих лиц, доходов от предпринимательской деятельности, пенсий, стипендий, различных пособий, доходов от собственности, в виде процентов по вкладам, дивидендов, ренты, сумм от продажи ценных бумаг, недвижимости, продукции сельского хозяйства, различных изделий, доходов от оказанных на сторону различных услуг и др.</w:t>
      </w:r>
    </w:p>
    <w:p w:rsidR="00734D22" w:rsidRPr="00F45DEF" w:rsidRDefault="00734D22" w:rsidP="00734D2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плановый период 2024-2026 годов прогнозируется рост доходов населения:</w:t>
      </w:r>
    </w:p>
    <w:p w:rsidR="00734D22" w:rsidRPr="00F45DEF" w:rsidRDefault="00734D22" w:rsidP="00734D2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первому варианту прогноза в пределах от 12 017,91 млн. рублей до 12 681,96 млн. рублей; по второму варианту прогноза от 12 558,60 млн. рублей до 14 328,40 млн. рублей.</w:t>
      </w:r>
    </w:p>
    <w:p w:rsidR="00734D22" w:rsidRPr="00F45DEF" w:rsidRDefault="00734D22" w:rsidP="0073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Основным источником дохода населения по-прежнему будет, является оплата труда. </w:t>
      </w:r>
    </w:p>
    <w:p w:rsidR="00734D22" w:rsidRPr="00F45DEF" w:rsidRDefault="00734D22" w:rsidP="0073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Расходы населения в 2024-2026 гг. будут увеличиваться по обоим вариантам прогноза:</w:t>
      </w:r>
    </w:p>
    <w:p w:rsidR="00734D22" w:rsidRPr="00F45DEF" w:rsidRDefault="00734D22" w:rsidP="0073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2024 году: на 3,9% к уровню 2023 года по I варианту прогноза (до 10 737,66 млн. руб.) и на 4,7% по II варианту (до 10 814,04 млн. руб.);</w:t>
      </w:r>
    </w:p>
    <w:p w:rsidR="00734D22" w:rsidRPr="00F45DEF" w:rsidRDefault="00734D22" w:rsidP="0073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2025 году: на 4,7% к уровню 2024 года по I варианту прогноза (до 11 167,17 млн. руб.) и на 4% по II варианту (до 11 246,60 млн. руб.);</w:t>
      </w:r>
    </w:p>
    <w:p w:rsidR="00734D22" w:rsidRPr="00F45DEF" w:rsidRDefault="00734D22" w:rsidP="0073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2026 году: на 4% к 2025 году по I варианту прогноза (до 11 613,85 млн. руб.) и на 4% по II варианту (до 11696,46 млн. руб.).</w:t>
      </w:r>
    </w:p>
    <w:p w:rsidR="00734D22" w:rsidRPr="00F45DEF" w:rsidRDefault="00734D22" w:rsidP="0073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734D22" w:rsidRPr="00F45DEF" w:rsidRDefault="00734D22" w:rsidP="0073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F45DE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Социальная политика</w:t>
      </w:r>
    </w:p>
    <w:p w:rsidR="00734D22" w:rsidRPr="00F45DEF" w:rsidRDefault="00734D22" w:rsidP="0073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плановый период 2024-2026 гг. изменения не планируются. </w:t>
      </w:r>
    </w:p>
    <w:p w:rsidR="00734D22" w:rsidRPr="00F45DEF" w:rsidRDefault="00734D22" w:rsidP="0073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734D22" w:rsidRPr="00F45DEF" w:rsidRDefault="00734D22" w:rsidP="0073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F45DE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Жилищно-коммунальный комплекс</w:t>
      </w:r>
    </w:p>
    <w:p w:rsidR="00734D22" w:rsidRPr="00F45DEF" w:rsidRDefault="00734D22" w:rsidP="0073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Жилищный фонд городского поселения Федоровский в 2024 году составит 288 жилых дома общей площадью 413,13 тыс. кв. метров, в том числе в деревянном исполнении общей площадью 101,57 тыс. квадратных метров.</w:t>
      </w:r>
    </w:p>
    <w:p w:rsidR="00734D22" w:rsidRPr="00F45DEF" w:rsidRDefault="00734D22" w:rsidP="0073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Теплоснабжение городского поселения Федоровский осуществляется муниципальной котельной, мощностью 114,64 Гкал/ч. Число центральных тепловых пунктов – 13 единиц, общая протяженность тепловых сетей городского поселения Федоровский в двухтрубном исполнении составляет 45,60 км. Водоснабжение обеспечивается водоочистным сооружением мощностью 16000 м</w:t>
      </w:r>
      <w:r w:rsidRPr="00F45DE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F45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proofErr w:type="gramStart"/>
      <w:r w:rsidRPr="00F45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сут</w:t>
      </w:r>
      <w:proofErr w:type="spellEnd"/>
      <w:r w:rsidRPr="00F45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</w:t>
      </w:r>
      <w:proofErr w:type="gramEnd"/>
      <w:r w:rsidRPr="00F45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протяженность водопроводных сетей – 35,65 км.</w:t>
      </w:r>
    </w:p>
    <w:p w:rsidR="00734D22" w:rsidRPr="00F45DEF" w:rsidRDefault="00734D22" w:rsidP="0073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Водоотведение осуществляется при помощи канализационной насосной станции (в однотрубном исполнении) путем перекачки на канализационно-очистные сооружения мощностью 14000 м</w:t>
      </w:r>
      <w:r w:rsidRPr="00F45DE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F45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F45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сут</w:t>
      </w:r>
      <w:proofErr w:type="spellEnd"/>
      <w:r w:rsidRPr="00F45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Для очистки и обеззараживания сточных вод. Протяженность сетей составляет 38,89 км.</w:t>
      </w:r>
    </w:p>
    <w:p w:rsidR="00734D22" w:rsidRPr="00F45DEF" w:rsidRDefault="00734D22" w:rsidP="00734D2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34D22" w:rsidRPr="00F45DEF" w:rsidRDefault="00734D22" w:rsidP="00734D22">
      <w:pPr>
        <w:spacing w:after="0" w:line="240" w:lineRule="auto"/>
        <w:rPr>
          <w:rFonts w:ascii="Times New Roman" w:hAnsi="Times New Roman"/>
          <w:b/>
          <w:caps/>
          <w:color w:val="000000" w:themeColor="text1"/>
          <w:sz w:val="28"/>
          <w:szCs w:val="28"/>
        </w:rPr>
        <w:sectPr w:rsidR="00734D22" w:rsidRPr="00F45DEF" w:rsidSect="009B168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84828" w:rsidRDefault="00384828"/>
    <w:sectPr w:rsidR="0038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30E" w:rsidRDefault="00734D22" w:rsidP="009B1685">
    <w:pPr>
      <w:pStyle w:val="af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11</w:t>
    </w:r>
    <w:r>
      <w:rPr>
        <w:rStyle w:val="af2"/>
      </w:rPr>
      <w:fldChar w:fldCharType="end"/>
    </w:r>
  </w:p>
  <w:p w:rsidR="00FE530E" w:rsidRDefault="00734D22" w:rsidP="009B1685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30E" w:rsidRDefault="00734D22" w:rsidP="009B1685">
    <w:pPr>
      <w:pStyle w:val="af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45333"/>
    <w:multiLevelType w:val="multilevel"/>
    <w:tmpl w:val="D81060C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10856020"/>
    <w:multiLevelType w:val="multilevel"/>
    <w:tmpl w:val="B6E048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7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3A13D39"/>
    <w:multiLevelType w:val="hybridMultilevel"/>
    <w:tmpl w:val="0A96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327B7"/>
    <w:multiLevelType w:val="hybridMultilevel"/>
    <w:tmpl w:val="7F7A0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20A2E"/>
    <w:multiLevelType w:val="hybridMultilevel"/>
    <w:tmpl w:val="FAE833F0"/>
    <w:lvl w:ilvl="0" w:tplc="5150CA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D892BD3"/>
    <w:multiLevelType w:val="hybridMultilevel"/>
    <w:tmpl w:val="2C1A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05F93"/>
    <w:multiLevelType w:val="hybridMultilevel"/>
    <w:tmpl w:val="A4DAF19A"/>
    <w:lvl w:ilvl="0" w:tplc="76FCFD0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3058546F"/>
    <w:multiLevelType w:val="multilevel"/>
    <w:tmpl w:val="305827BE"/>
    <w:lvl w:ilvl="0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3EFC15DC"/>
    <w:multiLevelType w:val="hybridMultilevel"/>
    <w:tmpl w:val="E0E0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D0C61"/>
    <w:multiLevelType w:val="multilevel"/>
    <w:tmpl w:val="3B627E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4B8147CD"/>
    <w:multiLevelType w:val="hybridMultilevel"/>
    <w:tmpl w:val="C782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E67218"/>
    <w:multiLevelType w:val="hybridMultilevel"/>
    <w:tmpl w:val="C1627F4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50E94848"/>
    <w:multiLevelType w:val="hybridMultilevel"/>
    <w:tmpl w:val="783E72AE"/>
    <w:lvl w:ilvl="0" w:tplc="7FCE9F5E">
      <w:start w:val="1"/>
      <w:numFmt w:val="decimal"/>
      <w:lvlText w:val="%1."/>
      <w:lvlJc w:val="left"/>
      <w:pPr>
        <w:ind w:left="1908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03812E7"/>
    <w:multiLevelType w:val="hybridMultilevel"/>
    <w:tmpl w:val="EFC6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22890"/>
    <w:multiLevelType w:val="multilevel"/>
    <w:tmpl w:val="9CBC629C"/>
    <w:lvl w:ilvl="0"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2436C59"/>
    <w:multiLevelType w:val="hybridMultilevel"/>
    <w:tmpl w:val="DF1A6680"/>
    <w:lvl w:ilvl="0" w:tplc="9250997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CE04C1"/>
    <w:multiLevelType w:val="hybridMultilevel"/>
    <w:tmpl w:val="ED28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34115"/>
    <w:multiLevelType w:val="hybridMultilevel"/>
    <w:tmpl w:val="F0DA6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E6171"/>
    <w:multiLevelType w:val="hybridMultilevel"/>
    <w:tmpl w:val="D17C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F1655"/>
    <w:multiLevelType w:val="hybridMultilevel"/>
    <w:tmpl w:val="9E222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597841"/>
    <w:multiLevelType w:val="multilevel"/>
    <w:tmpl w:val="5128EB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1">
    <w:nsid w:val="7A9861FA"/>
    <w:multiLevelType w:val="hybridMultilevel"/>
    <w:tmpl w:val="8418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81DE9"/>
    <w:multiLevelType w:val="hybridMultilevel"/>
    <w:tmpl w:val="D6E00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1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2"/>
  </w:num>
  <w:num w:numId="10">
    <w:abstractNumId w:val="14"/>
  </w:num>
  <w:num w:numId="11">
    <w:abstractNumId w:val="19"/>
  </w:num>
  <w:num w:numId="12">
    <w:abstractNumId w:val="18"/>
  </w:num>
  <w:num w:numId="13">
    <w:abstractNumId w:val="8"/>
  </w:num>
  <w:num w:numId="14">
    <w:abstractNumId w:val="16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  <w:num w:numId="19">
    <w:abstractNumId w:val="2"/>
  </w:num>
  <w:num w:numId="20">
    <w:abstractNumId w:val="11"/>
  </w:num>
  <w:num w:numId="21">
    <w:abstractNumId w:val="1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22"/>
    <w:rsid w:val="00384828"/>
    <w:rsid w:val="0073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88775-5168-418F-8F0E-5EEFC857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D22"/>
  </w:style>
  <w:style w:type="paragraph" w:styleId="1">
    <w:name w:val="heading 1"/>
    <w:basedOn w:val="a"/>
    <w:next w:val="a"/>
    <w:link w:val="10"/>
    <w:qFormat/>
    <w:rsid w:val="00734D2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34D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34D22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00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34D22"/>
    <w:pPr>
      <w:keepNext/>
      <w:spacing w:after="0" w:line="240" w:lineRule="auto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34D2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34D2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34D2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34D2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34D22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D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34D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4D22"/>
    <w:rPr>
      <w:rFonts w:ascii="Arial" w:eastAsia="Times New Roman" w:hAnsi="Arial" w:cs="Arial"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4D22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4D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D2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34D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34D2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34D22"/>
    <w:rPr>
      <w:rFonts w:ascii="Arial" w:eastAsia="Times New Roman" w:hAnsi="Arial" w:cs="Arial"/>
      <w:lang w:eastAsia="ru-RU"/>
    </w:rPr>
  </w:style>
  <w:style w:type="paragraph" w:styleId="a3">
    <w:name w:val="No Spacing"/>
    <w:link w:val="a4"/>
    <w:qFormat/>
    <w:rsid w:val="00734D22"/>
    <w:pPr>
      <w:spacing w:after="0" w:line="240" w:lineRule="auto"/>
    </w:pPr>
    <w:rPr>
      <w:lang w:val="en-US" w:bidi="en-US"/>
    </w:rPr>
  </w:style>
  <w:style w:type="character" w:customStyle="1" w:styleId="a4">
    <w:name w:val="Без интервала Знак"/>
    <w:basedOn w:val="a0"/>
    <w:link w:val="a3"/>
    <w:rsid w:val="00734D22"/>
    <w:rPr>
      <w:lang w:val="en-US" w:bidi="en-US"/>
    </w:rPr>
  </w:style>
  <w:style w:type="paragraph" w:customStyle="1" w:styleId="Default">
    <w:name w:val="Default"/>
    <w:rsid w:val="00734D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nhideWhenUsed/>
    <w:rsid w:val="00734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734D2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734D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734D22"/>
    <w:rPr>
      <w:rFonts w:ascii="Times New Roman" w:hAnsi="Times New Roman" w:cs="Times New Roman"/>
      <w:sz w:val="28"/>
      <w:szCs w:val="28"/>
    </w:rPr>
  </w:style>
  <w:style w:type="paragraph" w:styleId="a7">
    <w:name w:val="List Paragraph"/>
    <w:aliases w:val="Абзац списка11,ПАРАГРАФ"/>
    <w:basedOn w:val="a"/>
    <w:link w:val="a8"/>
    <w:qFormat/>
    <w:rsid w:val="00734D22"/>
    <w:pPr>
      <w:ind w:left="720"/>
      <w:contextualSpacing/>
    </w:pPr>
  </w:style>
  <w:style w:type="table" w:customStyle="1" w:styleId="31">
    <w:name w:val="Сетка таблицы3"/>
    <w:basedOn w:val="a1"/>
    <w:uiPriority w:val="39"/>
    <w:rsid w:val="00734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34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734D22"/>
  </w:style>
  <w:style w:type="numbering" w:customStyle="1" w:styleId="110">
    <w:name w:val="Нет списка11"/>
    <w:next w:val="a2"/>
    <w:uiPriority w:val="99"/>
    <w:semiHidden/>
    <w:unhideWhenUsed/>
    <w:rsid w:val="00734D22"/>
  </w:style>
  <w:style w:type="paragraph" w:customStyle="1" w:styleId="aa">
    <w:name w:val="Знак Знак Знак Знак"/>
    <w:basedOn w:val="a"/>
    <w:rsid w:val="00734D2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734D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34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734D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34D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2">
    <w:name w:val="Сетка таблицы1"/>
    <w:basedOn w:val="a1"/>
    <w:next w:val="a9"/>
    <w:uiPriority w:val="59"/>
    <w:rsid w:val="00734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34D22"/>
    <w:rPr>
      <w:color w:val="0563C1"/>
      <w:u w:val="single"/>
    </w:rPr>
  </w:style>
  <w:style w:type="character" w:styleId="ae">
    <w:name w:val="FollowedHyperlink"/>
    <w:basedOn w:val="a0"/>
    <w:uiPriority w:val="99"/>
    <w:unhideWhenUsed/>
    <w:rsid w:val="00734D22"/>
    <w:rPr>
      <w:color w:val="954F72"/>
      <w:u w:val="single"/>
    </w:rPr>
  </w:style>
  <w:style w:type="paragraph" w:customStyle="1" w:styleId="xl65">
    <w:name w:val="xl65"/>
    <w:basedOn w:val="a"/>
    <w:rsid w:val="0073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73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73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73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3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3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3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3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73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73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3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3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3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34D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34D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734D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34D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34D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34D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34D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34D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734D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34D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734D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734D2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34D2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34D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34D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73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TableGrid">
    <w:name w:val="TableGrid"/>
    <w:rsid w:val="00734D2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734D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1">
    <w:name w:val="Body Text 2"/>
    <w:basedOn w:val="a"/>
    <w:link w:val="22"/>
    <w:rsid w:val="00734D22"/>
    <w:pPr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34D22"/>
    <w:rPr>
      <w:rFonts w:ascii="Arial" w:eastAsia="Times New Roman" w:hAnsi="Arial" w:cs="Arial"/>
      <w:sz w:val="28"/>
      <w:szCs w:val="24"/>
      <w:lang w:eastAsia="ru-RU"/>
    </w:rPr>
  </w:style>
  <w:style w:type="paragraph" w:styleId="23">
    <w:name w:val="Body Text Indent 2"/>
    <w:basedOn w:val="a"/>
    <w:link w:val="24"/>
    <w:rsid w:val="00734D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34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734D22"/>
    <w:pPr>
      <w:shd w:val="clear" w:color="auto" w:fill="FFFFFF"/>
      <w:spacing w:before="72" w:after="0" w:line="295" w:lineRule="exact"/>
      <w:ind w:left="482" w:right="698"/>
      <w:jc w:val="both"/>
    </w:pPr>
    <w:rPr>
      <w:rFonts w:ascii="Times New Roman" w:eastAsia="Times New Roman" w:hAnsi="Times New Roman" w:cs="Times New Roman"/>
      <w:bCs/>
      <w:color w:val="000000"/>
      <w:spacing w:val="-2"/>
      <w:sz w:val="28"/>
      <w:szCs w:val="26"/>
      <w:lang w:eastAsia="ru-RU"/>
    </w:rPr>
  </w:style>
  <w:style w:type="paragraph" w:styleId="af0">
    <w:name w:val="header"/>
    <w:basedOn w:val="a"/>
    <w:link w:val="af1"/>
    <w:rsid w:val="00734D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734D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734D22"/>
  </w:style>
  <w:style w:type="paragraph" w:customStyle="1" w:styleId="13">
    <w:name w:val="Стиль1"/>
    <w:basedOn w:val="a"/>
    <w:rsid w:val="00734D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3">
    <w:name w:val="footer"/>
    <w:basedOn w:val="a"/>
    <w:link w:val="af4"/>
    <w:rsid w:val="00734D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734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734D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734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734D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734D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eeu1">
    <w:name w:val="Noeeu1"/>
    <w:basedOn w:val="a"/>
    <w:rsid w:val="00734D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Normal">
    <w:name w:val="ConsNormal"/>
    <w:rsid w:val="00734D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734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34D2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34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734D22"/>
    <w:rPr>
      <w:rFonts w:ascii="Times New Roman" w:hAnsi="Times New Roman" w:cs="Times New Roman"/>
      <w:sz w:val="26"/>
      <w:szCs w:val="26"/>
    </w:rPr>
  </w:style>
  <w:style w:type="paragraph" w:styleId="af7">
    <w:name w:val="Normal (Web)"/>
    <w:basedOn w:val="a"/>
    <w:unhideWhenUsed/>
    <w:rsid w:val="0073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734D22"/>
    <w:rPr>
      <w:b/>
      <w:bCs/>
    </w:rPr>
  </w:style>
  <w:style w:type="paragraph" w:customStyle="1" w:styleId="14">
    <w:name w:val="Абзац списка1"/>
    <w:basedOn w:val="a"/>
    <w:rsid w:val="00734D2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Plain Text"/>
    <w:basedOn w:val="a"/>
    <w:link w:val="afa"/>
    <w:unhideWhenUsed/>
    <w:rsid w:val="00734D22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fa">
    <w:name w:val="Текст Знак"/>
    <w:basedOn w:val="a0"/>
    <w:link w:val="af9"/>
    <w:rsid w:val="00734D22"/>
    <w:rPr>
      <w:rFonts w:ascii="Consolas" w:eastAsia="Calibri" w:hAnsi="Consolas" w:cs="Times New Roman"/>
      <w:sz w:val="21"/>
      <w:szCs w:val="21"/>
    </w:rPr>
  </w:style>
  <w:style w:type="paragraph" w:customStyle="1" w:styleId="15">
    <w:name w:val="Без интервала1"/>
    <w:rsid w:val="00734D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111">
    <w:name w:val="Знак Знак11"/>
    <w:rsid w:val="00734D22"/>
    <w:rPr>
      <w:sz w:val="24"/>
      <w:szCs w:val="24"/>
    </w:rPr>
  </w:style>
  <w:style w:type="paragraph" w:styleId="afb">
    <w:name w:val="Title"/>
    <w:basedOn w:val="a"/>
    <w:link w:val="afc"/>
    <w:qFormat/>
    <w:rsid w:val="00734D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c">
    <w:name w:val="Название Знак"/>
    <w:basedOn w:val="a0"/>
    <w:link w:val="afb"/>
    <w:rsid w:val="00734D2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34D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d">
    <w:name w:val="Знак"/>
    <w:basedOn w:val="a"/>
    <w:rsid w:val="00734D2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b">
    <w:name w:val="Обычный (Web)"/>
    <w:basedOn w:val="a"/>
    <w:rsid w:val="0073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endnote text"/>
    <w:basedOn w:val="a"/>
    <w:link w:val="aff"/>
    <w:rsid w:val="00734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rsid w:val="00734D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734D22"/>
    <w:rPr>
      <w:vertAlign w:val="superscript"/>
    </w:rPr>
  </w:style>
  <w:style w:type="paragraph" w:styleId="aff1">
    <w:name w:val="footnote text"/>
    <w:basedOn w:val="a"/>
    <w:link w:val="aff2"/>
    <w:rsid w:val="00734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rsid w:val="00734D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rsid w:val="00734D22"/>
    <w:rPr>
      <w:vertAlign w:val="superscript"/>
    </w:rPr>
  </w:style>
  <w:style w:type="character" w:customStyle="1" w:styleId="apple-converted-space">
    <w:name w:val="apple-converted-space"/>
    <w:basedOn w:val="a0"/>
    <w:rsid w:val="00734D22"/>
  </w:style>
  <w:style w:type="character" w:styleId="aff4">
    <w:name w:val="Emphasis"/>
    <w:uiPriority w:val="20"/>
    <w:qFormat/>
    <w:rsid w:val="00734D22"/>
    <w:rPr>
      <w:i/>
      <w:iCs/>
    </w:rPr>
  </w:style>
  <w:style w:type="character" w:customStyle="1" w:styleId="a8">
    <w:name w:val="Абзац списка Знак"/>
    <w:aliases w:val="Абзац списка11 Знак,ПАРАГРАФ Знак"/>
    <w:link w:val="a7"/>
    <w:locked/>
    <w:rsid w:val="00734D22"/>
  </w:style>
  <w:style w:type="table" w:customStyle="1" w:styleId="112">
    <w:name w:val="Сетка таблицы11"/>
    <w:basedOn w:val="a1"/>
    <w:next w:val="a9"/>
    <w:uiPriority w:val="39"/>
    <w:rsid w:val="00734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9"/>
    <w:uiPriority w:val="59"/>
    <w:rsid w:val="00734D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99"/>
    <w:rsid w:val="00734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Текст примечания Знак"/>
    <w:link w:val="aff6"/>
    <w:uiPriority w:val="99"/>
    <w:semiHidden/>
    <w:rsid w:val="00734D22"/>
    <w:rPr>
      <w:sz w:val="20"/>
      <w:szCs w:val="20"/>
    </w:rPr>
  </w:style>
  <w:style w:type="paragraph" w:styleId="aff6">
    <w:name w:val="annotation text"/>
    <w:basedOn w:val="a"/>
    <w:link w:val="aff5"/>
    <w:uiPriority w:val="99"/>
    <w:semiHidden/>
    <w:unhideWhenUsed/>
    <w:rsid w:val="00734D22"/>
    <w:pPr>
      <w:spacing w:after="200" w:line="240" w:lineRule="auto"/>
    </w:pPr>
    <w:rPr>
      <w:sz w:val="20"/>
      <w:szCs w:val="20"/>
    </w:rPr>
  </w:style>
  <w:style w:type="character" w:customStyle="1" w:styleId="16">
    <w:name w:val="Текст примечания Знак1"/>
    <w:basedOn w:val="a0"/>
    <w:uiPriority w:val="99"/>
    <w:semiHidden/>
    <w:rsid w:val="00734D22"/>
    <w:rPr>
      <w:sz w:val="20"/>
      <w:szCs w:val="20"/>
    </w:rPr>
  </w:style>
  <w:style w:type="character" w:customStyle="1" w:styleId="aff7">
    <w:name w:val="Тема примечания Знак"/>
    <w:link w:val="aff8"/>
    <w:uiPriority w:val="99"/>
    <w:semiHidden/>
    <w:rsid w:val="00734D22"/>
    <w:rPr>
      <w:b/>
      <w:bCs/>
      <w:sz w:val="20"/>
      <w:szCs w:val="20"/>
    </w:rPr>
  </w:style>
  <w:style w:type="paragraph" w:styleId="aff8">
    <w:name w:val="annotation subject"/>
    <w:basedOn w:val="aff6"/>
    <w:next w:val="aff6"/>
    <w:link w:val="aff7"/>
    <w:uiPriority w:val="99"/>
    <w:semiHidden/>
    <w:unhideWhenUsed/>
    <w:rsid w:val="00734D22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734D22"/>
    <w:rPr>
      <w:b/>
      <w:bCs/>
      <w:sz w:val="20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734D22"/>
  </w:style>
  <w:style w:type="paragraph" w:customStyle="1" w:styleId="formattext">
    <w:name w:val="formattext"/>
    <w:basedOn w:val="a"/>
    <w:rsid w:val="0073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3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uiPriority w:val="99"/>
    <w:rsid w:val="00734D22"/>
  </w:style>
  <w:style w:type="paragraph" w:customStyle="1" w:styleId="Standard">
    <w:name w:val="Standard"/>
    <w:rsid w:val="00734D22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aff9">
    <w:name w:val="Основной текст_"/>
    <w:basedOn w:val="a0"/>
    <w:link w:val="18"/>
    <w:locked/>
    <w:rsid w:val="00734D22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8">
    <w:name w:val="Основной текст1"/>
    <w:basedOn w:val="a"/>
    <w:link w:val="aff9"/>
    <w:rsid w:val="00734D22"/>
    <w:pPr>
      <w:widowControl w:val="0"/>
      <w:shd w:val="clear" w:color="auto" w:fill="FFFFFF"/>
      <w:spacing w:after="0" w:line="480" w:lineRule="exact"/>
      <w:ind w:firstLine="560"/>
      <w:jc w:val="both"/>
    </w:pPr>
    <w:rPr>
      <w:rFonts w:ascii="Times New Roman" w:eastAsia="Times New Roman" w:hAnsi="Times New Roman" w:cs="Times New Roman"/>
      <w:spacing w:val="9"/>
    </w:rPr>
  </w:style>
  <w:style w:type="character" w:styleId="affa">
    <w:name w:val="annotation reference"/>
    <w:basedOn w:val="a0"/>
    <w:uiPriority w:val="99"/>
    <w:semiHidden/>
    <w:unhideWhenUsed/>
    <w:rsid w:val="00734D22"/>
    <w:rPr>
      <w:sz w:val="16"/>
      <w:szCs w:val="16"/>
    </w:rPr>
  </w:style>
  <w:style w:type="character" w:customStyle="1" w:styleId="26">
    <w:name w:val="Основной текст (2)"/>
    <w:basedOn w:val="a0"/>
    <w:rsid w:val="0073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71">
    <w:name w:val="Основной текст7"/>
    <w:basedOn w:val="a"/>
    <w:rsid w:val="00734D22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3"/>
      <w:sz w:val="18"/>
      <w:szCs w:val="18"/>
    </w:rPr>
  </w:style>
  <w:style w:type="table" w:customStyle="1" w:styleId="41">
    <w:name w:val="Сетка таблицы4"/>
    <w:basedOn w:val="a1"/>
    <w:next w:val="a9"/>
    <w:uiPriority w:val="59"/>
    <w:rsid w:val="00734D2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734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2690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Игнатенко</dc:creator>
  <cp:keywords/>
  <dc:description/>
  <cp:lastModifiedBy>Лилия Игнатенко</cp:lastModifiedBy>
  <cp:revision>1</cp:revision>
  <dcterms:created xsi:type="dcterms:W3CDTF">2023-09-26T09:29:00Z</dcterms:created>
  <dcterms:modified xsi:type="dcterms:W3CDTF">2023-09-26T09:31:00Z</dcterms:modified>
</cp:coreProperties>
</file>